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Международные правовые акты</w:t>
      </w:r>
    </w:p>
    <w:p>
      <w:pPr/>
      <w:r>
        <w:rPr/>
        <w:t xml:space="preserve">Государственные учреждения МЧС России</w:t>
      </w:r>
    </w:p>
    <w:tbl>
      <w:tblGrid>
        <w:gridCol/>
      </w:tblGrid>
      <w:tblPr>
        <w:tblW w:w="0" w:type="auto"/>
        <w:tblLayout w:type="autofit"/>
        <w:bidiVisual w:val="0"/>
        <w:tblBorders>
          <w:top w:val="single" w:sz="6" w:color="fffffff"/>
          <w:left w:val="single" w:sz="6" w:color="fffffff"/>
          <w:right w:val="single" w:sz="6" w:color="fffffff"/>
          <w:bottom w:val="single" w:sz="6" w:color="fffffff"/>
        </w:tblBorders>
      </w:tblPr>
      <w:tr>
        <w:trPr/>
        <w:tc>
          <w:tcPr/>
          <w:p>
            <w:pPr>
              <w:jc w:val="center"/>
            </w:pPr>
          </w:p>
        </w:tc>
      </w:tr>
      <w:tr>
        <w:trPr/>
        <w:tc>
          <w:tcPr>
            <w:tcBorders>
              <w:bottom w:val="single" w:sz="6" w:color="fffffff"/>
            </w:tcBorders>
          </w:tcPr>
          <w:p>
            <w:pPr>
              <w:jc w:val="center"/>
            </w:pPr>
            <w:r>
              <w:rPr/>
              <w:t xml:space="preserve">Министерство Российской Федерации по делам гражданской обороны,чрезвычайным ситуациям и ликвидации последствий стихийныхбедствий</w:t>
            </w:r>
          </w:p>
        </w:tc>
      </w:tr>
      <w:tr>
        <w:trPr/>
        <w:tc>
          <w:tcPr/>
          <w:p>
            <w:pPr>
              <w:jc w:val="start"/>
            </w:pPr>
            <w:r>
              <w:rPr>
                <w:sz w:val="24"/>
                <w:szCs w:val="24"/>
                <w:b w:val="1"/>
                <w:bCs w:val="1"/>
              </w:rPr>
              <w:t xml:space="preserve">Международные правовые акты</w:t>
            </w:r>
          </w:p>
        </w:tc>
      </w:tr>
      <w:tr>
        <w:trPr/>
        <w:tc>
          <w:tcPr/>
          <w:p>
            <w:pPr>
              <w:jc w:val="center"/>
            </w:pPr>
            <w:r>
              <w:rPr>
                <w:sz w:val="15"/>
                <w:szCs w:val="15"/>
              </w:rPr>
              <w:t xml:space="preserve">Министерство Российской Федерации по делам гражданской обороны,чрезвычайным ситуациям и ликвидации последствий стихийных бедствий© 2026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after="120"/>
    </w:pPr>
    <w:rPr>
      <w:sz w:val="36"/>
      <w:szCs w:val="36"/>
      <w:b w:val="1"/>
      <w:bCs w:val="1"/>
    </w:rPr>
  </w:style>
  <w:style w:type="paragraph" w:styleId="Heading2">
    <w:link w:val="Heading2Char"/>
    <w:name w:val="heading 2"/>
    <w:basedOn w:val="Normal"/>
    <w:pPr>
      <w:jc w:val="center"/>
      <w:spacing w:after="120"/>
    </w:pPr>
    <w:rPr>
      <w:sz w:val="32"/>
      <w:szCs w:val="32"/>
      <w:b w:val="1"/>
      <w:bCs w:val="1"/>
    </w:rPr>
  </w:style>
  <w:style w:type="paragraph" w:styleId="Heading3">
    <w:link w:val="Heading3Char"/>
    <w:name w:val="heading 3"/>
    <w:basedOn w:val="Normal"/>
    <w:pPr>
      <w:jc w:val="center"/>
      <w:spacing w:after="120"/>
    </w:pPr>
    <w:rPr>
      <w:sz w:val="28"/>
      <w:szCs w:val="28"/>
      <w:b w:val="1"/>
      <w:bCs w:val="1"/>
    </w:rPr>
  </w:style>
  <w:style w:type="paragraph" w:styleId="Heading4">
    <w:link w:val="Heading4Char"/>
    <w:name w:val="heading 4"/>
    <w:basedOn w:val="Normal"/>
    <w:pPr>
      <w:jc w:val="center"/>
      <w:spacing w:after="12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2026-09-11T14:23:46+03:00</dcterms:created>
  <dcterms:modified xsi:type="dcterms:W3CDTF">2026-09-11T14:23:46+03:00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