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2023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 </w:t>
            </w:r>
            <w:br/>
            <w:br/>
            <w:r>
              <w:rPr/>
              <w:t xml:space="preserve">Ликвидация последствий землетрясения в Сирийской АрабскойРеспублике.</w:t>
            </w:r>
            <w:br/>
            <w:br/>
            <w:r>
              <w:rPr/>
              <w:t xml:space="preserve">апрель - ноябрь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 проведения аварийно-восстановительных работ, а такжепроведение пиротехнических работ, связанных с обезвреживаниемвзрывоопасных предметов, на территории Донецкой Народной Республикии Луганской Народной Республики.</w:t>
            </w:r>
            <w:br/>
            <w:br/>
            <w:r>
              <w:rPr/>
              <w:t xml:space="preserve">май - июнь</w:t>
            </w:r>
            <w:br/>
            <w:br/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вБалтийском море Калининградской области.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на складе пиротехники компании"Пиро-Росс" в Сергиевом Посаде.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наводнения в Ливии.</w:t>
            </w:r>
            <w:br/>
            <w:br/>
            <w:r>
              <w:rPr/>
              <w:t xml:space="preserve">сентябрь - ноябрь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2026-09-07T13:44:02+03:00</dcterms:created>
  <dcterms:modified xsi:type="dcterms:W3CDTF">2026-09-07T13:44:02+03:00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