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заработной платы гражданского персонала ФГКУ«ЦСООР 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заработной платы гражданского персонала ФГКУ «ЦСООР«Лидер»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i w:val="1"/>
                <w:iCs w:val="1"/>
              </w:rPr>
              <w:t xml:space="preserve">РУКОВОДЯЩИЕ ДОКУМЕНТЫ:</w:t>
            </w:r>
            <w:br/>
            <w:br/>
            <w:r>
              <w:rPr/>
              <w:t xml:space="preserve">1. Трудовой кодекс Российской Федерации от 30.12.2001 №197-ФЗ;</w:t>
            </w:r>
            <w:br/>
            <w:br/>
            <w:r>
              <w:rPr/>
              <w:t xml:space="preserve">2. Федеральный закон от 29.12.2006 № 255-ФЗ «Об обязательномсоциальном страховании на случай временной нетрудоспособностии в связи с материнством»;</w:t>
            </w:r>
            <w:br/>
            <w:br/>
            <w:r>
              <w:rPr/>
              <w:t xml:space="preserve">3. Приказ МЧС России от 14.12.2019 № 747 «Вопросы оплаты трудаработников органов, организаций бюджетных (учреждений) иподразделений системы МЧС России»;</w:t>
            </w:r>
            <w:br/>
            <w:br/>
            <w:r>
              <w:rPr/>
              <w:t xml:space="preserve">4. Коллективный договор ФГКУ «ЦСООР «Лидер» от 23.12.2021 №679.</w:t>
            </w:r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СТРУКТУРА ЗАРАБОТНОЙ ПЛАТЫ:</w:t>
            </w:r>
            <w:br/>
            <w:br/>
            <w:r>
              <w:rPr/>
              <w:t xml:space="preserve">1. Должностной оклад;</w:t>
            </w:r>
            <w:br/>
            <w:br/>
            <w:r>
              <w:rPr/>
              <w:t xml:space="preserve">2. Компенсационные выплаты;</w:t>
            </w:r>
            <w:br/>
            <w:br/>
            <w:r>
              <w:rPr/>
              <w:t xml:space="preserve">3. Стимулирующие выплаты;</w:t>
            </w:r>
            <w:br/>
            <w:br/>
            <w:r>
              <w:rPr/>
              <w:t xml:space="preserve">4. Иные дополнительные выплаты.</w:t>
            </w:r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КОМПЕНСАЦИОННЫЕ ВЫПЛАТЫ:</w:t>
            </w:r>
            <w:br/>
            <w:br/>
            <w:r>
              <w:rPr/>
              <w:t xml:space="preserve">1. Доплата за ночное время – 35 процентов часовой тарифной ставкиза каждый час работы;</w:t>
            </w:r>
            <w:br/>
            <w:br/>
            <w:r>
              <w:rPr/>
              <w:t xml:space="preserve">2. Надбавка водителям:</w:t>
            </w:r>
            <w:br/>
            <w:br/>
            <w:r>
              <w:rPr/>
              <w:t xml:space="preserve">- работающим в г. Москва – 10 процентов;</w:t>
            </w:r>
            <w:br/>
            <w:br/>
            <w:r>
              <w:rPr/>
              <w:t xml:space="preserve">3. Работникам медицинских подразделений, расположенных натерритории г .Москвы – 30 процентов;</w:t>
            </w:r>
            <w:br/>
            <w:br/>
            <w:r>
              <w:rPr/>
              <w:t xml:space="preserve">4. Оплата работы в выходные и праздничные дни в двойномразмере.</w:t>
            </w:r>
            <w:br/>
            <w:br/>
            <w:r>
              <w:rPr/>
              <w:t xml:space="preserve">5. Надбавка за работу со сведениями, составляющими государственнуютайну:</w:t>
            </w:r>
            <w:br/>
            <w:br/>
            <w:r>
              <w:rPr/>
              <w:t xml:space="preserve">а) 25 процентов – «особой важности»</w:t>
            </w:r>
            <w:br/>
            <w:br/>
            <w:r>
              <w:rPr/>
              <w:t xml:space="preserve">б) 20 процентов – «совершенно секретно»</w:t>
            </w:r>
            <w:br/>
            <w:br/>
            <w:r>
              <w:rPr/>
              <w:t xml:space="preserve">в) 10 процентов – «секретно»</w:t>
            </w:r>
            <w:br/>
            <w:br/>
            <w:r>
              <w:rPr/>
              <w:t xml:space="preserve">6. За выполнение прыжков с парашютом с самолетов и вертолетов,выполненные по плану подготовки, утвержденному в установленномпорядке:</w:t>
            </w:r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СТИМУЛИРУЮЩИЕ ВЫПЛАТЫ:</w:t>
            </w:r>
            <w:br/>
            <w:br/>
            <w:r>
              <w:rPr/>
              <w:t xml:space="preserve">1. Надбавка за сложность и напряженность – 50 процентов;</w:t>
            </w:r>
            <w:br/>
            <w:br/>
            <w:r>
              <w:rPr/>
              <w:t xml:space="preserve">2. Надбавка работникам, занятым ведением учета вооружения,боеприпасов, боевой техники, имущества и денежных средств – от 20до 30 процентов;</w:t>
            </w:r>
            <w:br/>
            <w:br/>
            <w:r>
              <w:rPr/>
              <w:t xml:space="preserve">3. Надбавка за квалификационную категорию водителям:</w:t>
            </w:r>
            <w:br/>
            <w:br/>
            <w:r>
              <w:rPr/>
              <w:t xml:space="preserve">– 10 процентов за 2 класс;</w:t>
            </w:r>
            <w:br/>
            <w:br/>
            <w:r>
              <w:rPr/>
              <w:t xml:space="preserve">– 25 процентов за 1 класс.</w:t>
            </w:r>
            <w:br/>
            <w:br/>
            <w:r>
              <w:rPr/>
              <w:t xml:space="preserve">4. Имеющим почетные звания СССР, Российской федерации:</w:t>
            </w:r>
            <w:br/>
            <w:br/>
            <w:r>
              <w:rPr/>
              <w:t xml:space="preserve">– «заслуженный» – 15 процентов;</w:t>
            </w:r>
            <w:br/>
            <w:br/>
            <w:r>
              <w:rPr/>
              <w:t xml:space="preserve">– «народный» – 25 процентов.</w:t>
            </w:r>
            <w:br/>
            <w:br/>
            <w:r>
              <w:rPr/>
              <w:t xml:space="preserve">5. Надбавку за выслугу лет:</w:t>
            </w:r>
            <w:br/>
            <w:br/>
            <w:r>
              <w:rPr/>
              <w:t xml:space="preserve">свыше 1 года – 5 процентов;</w:t>
            </w:r>
            <w:br/>
            <w:br/>
            <w:r>
              <w:rPr/>
              <w:t xml:space="preserve">свыше 3 лет – 10 процентов;</w:t>
            </w:r>
            <w:br/>
            <w:br/>
            <w:r>
              <w:rPr/>
              <w:t xml:space="preserve">свыше 5 лет – 15 процентов;</w:t>
            </w:r>
            <w:br/>
            <w:br/>
            <w:r>
              <w:rPr/>
              <w:t xml:space="preserve">свыше 10 лет – 20 процентов;</w:t>
            </w:r>
            <w:br/>
            <w:br/>
            <w:r>
              <w:rPr/>
              <w:t xml:space="preserve">свыше 15 года – 30 процентов.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ИНЫЕ ДОПОЛНИТЕЛЬНЫЕ ВЫПЛАТЫ:</w:t>
            </w:r>
            <w:br/>
            <w:br/>
            <w:r>
              <w:rPr/>
              <w:t xml:space="preserve">Материальная помощь в размере 3 ДО (ТС) оказывается при уходе вежегодный основной оплачиваемый отпуск (обязательное условие).</w:t>
            </w:r>
            <w:br/>
            <w:br/>
            <w:br/>
            <w:br/>
            <w:br/>
            <w:r>
              <w:rPr/>
              <w:t xml:space="preserve">Дополнительная материальная помощь но не более 2 ДО (ТС) (приусловии экономии фонда заработной платы):</w:t>
            </w:r>
            <w:br/>
            <w:br/>
            <w:r>
              <w:rPr/>
              <w:t xml:space="preserve">      - в связи с рождением ребенка;</w:t>
            </w:r>
            <w:br/>
            <w:br/>
            <w:r>
              <w:rPr/>
              <w:t xml:space="preserve">      - в связи с регистрацией брака;</w:t>
            </w:r>
            <w:br/>
            <w:br/>
            <w:r>
              <w:rPr/>
              <w:t xml:space="preserve">      - в связи со смертью близкихродственников;</w:t>
            </w:r>
            <w:br/>
            <w:br/>
            <w:r>
              <w:rPr/>
              <w:t xml:space="preserve">      -наличия иных уважительных причин, указанных вколлективном договоре или локальном нормативном акте по решениюкомиссии по социальным выплатам.</w:t>
            </w:r>
            <w:br/>
            <w:br/>
            <w:br/>
            <w:r>
              <w:rPr/>
              <w:t xml:space="preserve">По итогам работы за год может выплачиваться при наличии экономиифонда заработной платы премия в размерах определяемыхруководителем.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2024-04-28T22:11:08+03:00</dcterms:created>
  <dcterms:modified xsi:type="dcterms:W3CDTF">2024-04-28T22:11:08+03:00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