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-август</w:t>
            </w:r>
            <w:br/>
            <w:br/>
            <w:r>
              <w:rPr/>
              <w:t xml:space="preserve">Сбор информации, оценка обстановки и координация действий подоставке гуманитарной помощи в Дагестан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Ликвидация последствия землетрясения и обеспечение безопасности ОГМЧС России в г. Нефтегорск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ОГ МЧС России, проведение спасательныхработ при захвате террористами городской больнице в г.Буденновске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гуманитарной помощи общинеДухоборцев на территории республики Грузия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колонны и охрана грузов гуманитарной помощи длябеженцев из Сербской Краины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Обеспечение безопасности работы ОГ МЧС России в г. Грозном иЧеченской республике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Обеспечение безопасности и проведение координации по эвакуации ОГМЧС России из г. Грозный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Обеспечение безопасности доставки груза гуманитарной помощи в г.Гудермес Чеченской республики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2026-09-07T13:43:33+03:00</dcterms:created>
  <dcterms:modified xsi:type="dcterms:W3CDTF">2026-09-07T13:43:33+03:00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