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Информирование личного состава Центра ко ДнюГосударственного флага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21.08.202610:08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Информирование личного состава Центра ко Дню Государственногофлага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августа вЦентре состоялось информирование, посвященное Дню государственногофлага Российской Федерации. В ходе встречи военнослужащим исотрудникам Центра было рассказано о значении государственныхсимволов Российской Федерации, об истории флага России, значенияхего цветов, правовом положении и правилах его использования.</w:t>
            </w:r>
            <w:br/>
            <w:br/>
            <w:r>
              <w:rPr/>
              <w:t xml:space="preserve">В современном мире государственные символы играют важную роль вукреплении национального единства и формировании чувства гордостиза свою страну. Они являются связующим звеном между прошлым,настоящим и будущим, объединяя людей разных поколений инациональностей.</w:t>
            </w:r>
            <w:br/>
            <w:br/>
            <w:r>
              <w:rPr/>
              <w:t xml:space="preserve">Изучение государственных символов помогает лучше понять историю икультуру России, а также способствует формированию уважения к своейстране.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2026-08-21T14:12:10+03:00</dcterms:created>
  <dcterms:modified xsi:type="dcterms:W3CDTF">2026-08-21T14:12:10+03:00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