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и их дети приняли участие в акции «ОкнаПобеды»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04.05.202614:05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и их дети приняли участие в акции «ОкнаПобеды»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преддвериипразднования 81 годовщины Победы в Великой Отечественной войневоеннослужащие, сотрудники Центра «Лидер» и их дети приняли участиево Всероссийской акции «Окна Победы», они украсили окнаизображениями георгиевских лент, вечного огня, голубей мира,журавлей, звезд и многих других символов, связанных с ВеликойПобедой.</w:t>
            </w:r>
            <w:br/>
            <w:br/>
            <w:r>
              <w:rPr/>
              <w:t xml:space="preserve">Участники акции, украшая окна, отдали дань памяти героизмуветеранов и всех, кто сражался за Родину, проявляя невероятнуюсмелость и самоотверженность.</w:t>
            </w:r>
            <w:br/>
            <w:br/>
            <w:r>
              <w:rPr/>
              <w:t xml:space="preserve">Акция «Окна Победы» проводится уже в пятый раз и с каждым годомпривлекает все больше участников. Она объединяет людей, сохраняяпамять о событиях нашей истории и подвиге героев ВеликойОтечественной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2026-07-02T10:46:43+03:00</dcterms:created>
  <dcterms:modified xsi:type="dcterms:W3CDTF">2026-07-02T10:46:43+03:00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