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прошли командно-штабные учения по ликвидацииЧС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прошли командно-штабные учения по ликвидации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прошли командно-штабные учения по ликвидации ЧС,обусловленных природными пожарами и весенними паводками.</w:t>
            </w:r>
            <w:br/>
            <w:br/>
            <w:r>
              <w:rPr/>
              <w:t xml:space="preserve">К участию в командно-штабных учениях (КШУ) привлечены силыаэромобильной группировки Центра.</w:t>
            </w:r>
            <w:br/>
            <w:br/>
            <w:r>
              <w:rPr/>
              <w:t xml:space="preserve">Основной задачей учений являлась выработка единых действий,направленных на снижение рисков возникновения чрезвычайных ситуацийи уменьшение числа пострадавших в период паводка и весенне-летнегопожароопасного сезона.</w:t>
            </w:r>
            <w:br/>
            <w:br/>
            <w:r>
              <w:rPr/>
              <w:t xml:space="preserve">Учения включали несколько последовательных этапов, сочетающихтеоретическую подготовку и практические занятия. Особое вниманиеуделялось координации взаимодействия всех задействованныхподразделений и формированию единого подхода к решению возникающихпроблем.</w:t>
            </w:r>
            <w:br/>
            <w:br/>
            <w:r>
              <w:rPr/>
              <w:t xml:space="preserve">В рамках КШУ отрабатывались вопросы обеспечения безаварийногопропуска паводков, защиты населенных пунктов, объектов экономики исоциальной инфраструктуры от ландшафтных (природных) пожаров,локализации ЧС и ликвидации ледяного затора на водоеме, мониторингапаводковой и противопожарной обстановки.</w:t>
            </w:r>
            <w:br/>
            <w:br/>
            <w:r>
              <w:rPr/>
              <w:t xml:space="preserve">По итогам учений отмечена высокая степень подготовленности личногосостава и эффективности принятых решений.</w:t>
            </w:r>
            <w:br/>
            <w:br/>
            <w:r>
              <w:rPr/>
              <w:t xml:space="preserve">Командно-штабные учения МЧС России относятся к категориипревентивных мероприятий. Основная их цель — отработатьвзаимодействие всех органов управления и сил РСЧС, своевременноразработать различные методы реагирования на новые риски, свести кминимуму время принятия управленческих решений и реагирования вреальных кризисных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2026-06-04T01:49:37+03:00</dcterms:created>
  <dcterms:modified xsi:type="dcterms:W3CDTF">2026-06-04T01:49:37+03:00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