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и старшим офицеромюридической службы Центра с личным составом военнослужащих попризыву было проведено правовоеинформирование направленное на формирование уличного состава высокого уровня правопорядка, воинской, служебнойдисциплины и морально-политических качеств.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уголовнойответственности военнослужащих.</w:t>
            </w:r>
            <w:br/>
            <w:br/>
            <w:r>
              <w:rPr/>
              <w:t xml:space="preserve">Доведены основные права и обязанности, перечислены видыответственности за отдельные виды преступлений ипорядок привлечения к ответственности, разъясненынеблагоприятные последствия.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2026-03-03T17:40:03+03:00</dcterms:created>
  <dcterms:modified xsi:type="dcterms:W3CDTF">2026-03-03T17:40:03+03:00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