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 Центральный ДомРоссийской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 Центральный Дом РоссийскойАрмии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 Центральный Дом РоссийскойАрмии. Собравшиеся почтили память и отдали дань уваженияГероям Советского Союза и Героям Российской Федерации.</w:t>
            </w:r>
            <w:br/>
            <w:br/>
            <w:r>
              <w:rPr/>
              <w:t xml:space="preserve">Церемония открылась торжественно: под звуки марша были внесеныГосударственный флаг Российской Федерации и флаг Министерстваобороны РФ. После этого прозвучал Гимн Российской Федерации.</w:t>
            </w:r>
            <w:br/>
            <w:br/>
            <w:r>
              <w:rPr/>
              <w:t xml:space="preserve">Почётными гостями мероприятия стали Герои Советского Союзаи Российской Федерации.</w:t>
            </w:r>
            <w:br/>
            <w:br/>
            <w:r>
              <w:rPr/>
              <w:t xml:space="preserve">Атмосферу праздника создали концертный оркестр духовых инструментовимени Б. А. Диева Московского государственного институтакультуры.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2026-01-20T01:38:55+03:00</dcterms:created>
  <dcterms:modified xsi:type="dcterms:W3CDTF">2026-01-20T01:38:55+03:00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