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Волейболисты Центра и Сбербанка провели товарищескийматч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Волейболисты Центра и Сбербанка провели товарищеский матч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 командойЦентра по волейболу и командой Сбербанка прошел товарищескийматч. Цель встречи неизменная. Спортивное мероприятие остаетсяпропагандой здорового образа жизни среди сотрудников МЧС России,привлечение их к занятию спортом, обеспечение необходимого уровняподготовки личного состава для успешного выполненияпрофессиональных задач, а также укрепление взаимодействия исотрудничества.</w:t>
            </w:r>
            <w:br/>
            <w:br/>
            <w:r>
              <w:rPr/>
              <w:t xml:space="preserve">Несмотря на напряженную борьбу, игроки показали командный дух истремление к победе, хорошую физическую подготовку. Игра длиласьдва сета. Волейболисты каждой из команд серьезно подошлик вопросу подготовки и составления стратегии победы. Встреча былаупорной и интригующей, никто не хотел уступать, но в итогеигра закончилась со счетом 2:0 в пользу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2026-06-04T07:04:05+03:00</dcterms:created>
  <dcterms:modified xsi:type="dcterms:W3CDTF">2026-06-04T07:04:05+03:00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