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экспедиция в Карском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экспедиция в Карском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совместно со специалистами Архангельского АКАСЦ принимаютучастие в экспедиции 70 рейса пассажирского судна «Академик Иоффе»,организованной сотрудниками НИЦ «Курчатовский институт» иИнститутом Океанологии РАН.</w:t>
            </w:r>
            <w:br/>
            <w:br/>
            <w:r>
              <w:rPr/>
              <w:t xml:space="preserve">С 25 октября участники экспедиции проводят работы по радиационномумониторингу и оценке состояния подводных потенциально опасныхобъектов, затопленных в Карском море.</w:t>
            </w:r>
            <w:br/>
            <w:br/>
            <w:r>
              <w:rPr/>
              <w:t xml:space="preserve">Работы выполняются телеуправляемыми подводными аппаратами сустановленными на них подводными гамма-спектрометрами.</w:t>
            </w:r>
            <w:br/>
            <w:br/>
            <w:r>
              <w:rPr/>
              <w:t xml:space="preserve">Проведены работы в заливах Течений, Благополучия и Степовогоархипелага Новая Земля. В настоящее время работы продолжаются вНовоземельской впадине Карского моря.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2026-02-03T12:36:16+03:00</dcterms:created>
  <dcterms:modified xsi:type="dcterms:W3CDTF">2026-02-03T12:36:16+03:00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