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Академии гражданской защиты МЧСРоссии командно-инженерного факультет и студенты инженерногофакультета, обучающиеся по направлению "Эксплуатациятранспортно-технологических машин и комплексов". </w:t>
            </w:r>
            <w:br/>
            <w:br/>
            <w:r>
              <w:rPr/>
              <w:t xml:space="preserve">Основной целью практики является закрепление теоретическихзнаний, полученных при изучении специальных дисциплин иприобретение практических навыков и компетенций в сферепрофессиональной деятельности (робототехнической). Обучающиесяпринимают участие в практических занятиях по управлениюробототехническими средствами и комплексами. В ходе занятийзакрепляются знания об организации и проведении 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2026-06-04T10:05:46+03:00</dcterms:created>
  <dcterms:modified xsi:type="dcterms:W3CDTF">2026-06-04T10:05:46+03:00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