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предупреждению ЧС на подводных потенциальноопасных объектах в Ладожском озере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предупреждению ЧС на подводных потенциально опасныхобъектах в Ладожском озере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привлекается для проведения работ по предупреждениючрезвычайных ситуаций на подводных потенциально опасных объектах вЛадожском озере. В ходе проведения работосуществляются подводные работы на затонувшейнесамоходной барже, выполняется мониторинг состояния подводныхпотенциально опасных объектов и подъем взрывоопасныхпредметов.</w:t>
            </w:r>
            <w:br/>
            <w:br/>
            <w:r>
              <w:rPr/>
              <w:t xml:space="preserve">Личный состав отряда с катера «Рейдового водолазного катера РВК1102» нарастающим итогом совершил свыше 80 спусковпродолжительностью более 90 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2026-02-26T13:57:49+03:00</dcterms:created>
  <dcterms:modified xsi:type="dcterms:W3CDTF">2026-02-26T13:57:49+03:00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