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совершил учебно-тренировочные прыжки с парашютом наводную акваторию Рузского водохранилища в Московской области. Входе тренировки было совершено 15 парашютных прыжков.</w:t>
            </w:r>
            <w:br/>
            <w:br/>
            <w:r>
              <w:rPr/>
              <w:t xml:space="preserve">Тренировки проводятся для подготовки и повышения квалификацииспасателей к выполнению поисково-спасательных работ на воде. Такоедесантирование является одним из сложных и опасных элементоввоздушно-десантной подготовки. К выполнению данной задачидопускаются только опытные парашютисты, имеющие большое количествоспусков.</w:t>
            </w:r>
            <w:br/>
            <w:br/>
            <w:r>
              <w:rPr/>
              <w:t xml:space="preserve">Десантирование на воду осуществлялось из самолета Ан-2 с высоты 600метров. После совершения прыжка, специалист, кроме стандартныхпроцедур осмотра парашюта на предмет неисправностей послераскрытия, должен изменить траекторию полета так, чтобы как можноближе приводниться к плавательному средству, ожидающему внизу.Спасатели на лодках должны за максимально короткий срок затащить налодку десантника, запасной парашют и купол основного парашюта.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2025-10-11T21:39:45+03:00</dcterms:created>
  <dcterms:modified xsi:type="dcterms:W3CDTF">2025-10-11T21:39:45+03:00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