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Потенциал МЧС России востребован в работе УКГВ ООН и еепартнеров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Потенциал МЧС России востребован в работе УКГВ ООН и еепартнеров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заместитель Генерального секретаря ООНпо гуманитарным вопросам - глава Управления ООН по координациигуманитарных вопросов Томас Флетчер обсудили тенденциимеждународного гуманитарного сообщества на современном этапе.</w:t>
            </w:r>
            <w:br/>
            <w:br/>
            <w:r>
              <w:rPr/>
              <w:t xml:space="preserve">Международное сотрудничество приобретает особую важность в условияхвозрастающего количества природных и техногенных катаклизмов.</w:t>
            </w:r>
            <w:br/>
            <w:br/>
            <w:r>
              <w:rPr/>
              <w:t xml:space="preserve">«Мы настроены на продолжение плодотворного сотрудничества с УКГВООН, регулярно подключаясь к международным усилиям по оказаниючрезвычайной помощи в районах, пострадавших от стихийных бедствий,вооруженных конфликтов и иных кризисов. Сотрудничество между МЧСРоссии и УКГВ ООН имеет давнюю историю, большой потенциал иотвечает взаимным интересам», - подчеркнул Александр Куренков.</w:t>
            </w:r>
            <w:br/>
            <w:br/>
            <w:r>
              <w:rPr/>
              <w:t xml:space="preserve">Недавно международное сообщество помогало справиться споследствиями разрушительного землетрясения в Мьянме. Томас Флетчеротметил, что сам лично убедился в высоком профессионализмероссийской группировки. Наша страна одна из первых направила наместо разрушений поисково-спасательный отряд, полевой госпиталь игуманитарную помощь. Весьма важно, что спасательные отряды,аттестованные по методологии ИНСАРАГ, разговаривали в Мьянме наодном профессиональном языке, что способствовало организациислаженной и скоординированной работе.</w:t>
            </w:r>
            <w:br/>
            <w:br/>
            <w:r>
              <w:rPr/>
              <w:t xml:space="preserve">МЧС России является одним из наиболее профессиональных и опытныхучастников международного гуманитарного сообщества. За почти35-летнюю историю ведомством проведено более 590 гуманитарныхопераций в 140 странах мира. МЧС России продолжает оказыватьпомощь, как на двусторонней основе, так и в сотрудничестве спрофильными международными организациями. Значительные финансынаправлялись на преодоление последствий гуманитарных кризисов,оказывалась продовольственная и медицинская помощь, укреплялисьнациональные системы защиты от чрезвычайных ситуаций. Россия вцелом и МЧС России в частности на постоянной основе поддерживаетУКГВ ООН и созданные при нем механизмы по координации чрезвычайногогуманитарного реагирования.</w:t>
            </w:r>
            <w:br/>
            <w:br/>
            <w:r>
              <w:rPr/>
              <w:t xml:space="preserve">«Говоря о перспективах сотрудничества, хотел бы обратить вниманиена подготовку к осуществлению нашей страной председательства врегиональной группе Африка-Европа-Ближний Восток ИНСАРАГ в 2026году. Рассчитываем на Вашу поддержку в этом вопросе, в том числе вчасти проведения в России региональных учений по координацииреагирования на последствия землетрясения. Кроме того, мы готовыактивно принимать участие в мероприятиях ИНСАРАГ вАзиатско-Тихоокеанском регионе», - поделился планами АлександрКуренков.</w:t>
            </w:r>
            <w:br/>
            <w:br/>
            <w:r>
              <w:rPr/>
              <w:t xml:space="preserve">Также российские специалисты готовы к сотрудничеству в составахмеждународных экспертных групп по линии ЮНДАК.</w:t>
            </w:r>
            <w:br/>
            <w:br/>
            <w:r>
              <w:rPr/>
              <w:t xml:space="preserve">Источник:https://mchs.gov.ru/deyatelnost/press-centr/novosti/5529943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2026-06-04T18:31:19+03:00</dcterms:created>
  <dcterms:modified xsi:type="dcterms:W3CDTF">2026-06-04T18:31:19+03:00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