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«Лидер» проводят работы по обезвреживаниювзрывоопасных предметов в Балтийске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«Лидер» проводят работы по обезвреживаниювзрывоопасных предметов в Балтийске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маяспециалисты Центра «Лидер» выполняют задачи по мониторингу, поискуи подъему взрывоопасных предметов на затонувшей немецкой самоходнойбарже в акватории порта Балтийска (Калининградская область).Операция проводится в соответствии с распоряжением МЧС России дляобеспечения безопасности судоходства и прибрежнойинфраструктуры. </w:t>
            </w:r>
            <w:br/>
            <w:br/>
            <w:r>
              <w:rPr/>
              <w:t xml:space="preserve">На данный момент водолазы совершили 50 спусков общейпродолжительностью более 50 часов. В ходе работ обнаружено ипередано представителям Министерства обороны свыше 150взрывоопасных предметов, которые будут уничтожены в установленномпорядке. </w:t>
            </w:r>
            <w:br/>
            <w:br/>
            <w:r>
              <w:rPr/>
              <w:t xml:space="preserve">Работы продолжаются в штатном режиме с соблюдением всех необходимыхмер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2026-01-16T16:58:52+03:00</dcterms:created>
  <dcterms:modified xsi:type="dcterms:W3CDTF">2026-01-16T16:58:52+03:00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