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возобновило разминирование акватории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возобновило разминирование акватории в Калининградскойобласти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регионе в ближайшее времяпродолжатся работы по разминированию немецкой баржи, затонувшей уберегов Балтийска во время Великой Отечественной войны.</w:t>
            </w:r>
            <w:br/>
            <w:br/>
            <w:r>
              <w:rPr/>
              <w:t xml:space="preserve">Самолет Ил-76 МЧС России доставил в регион водолазов Центра иоборудование для водолазных спусков и глубоководногомониторинга.</w:t>
            </w:r>
            <w:br/>
            <w:br/>
            <w:r>
              <w:rPr/>
              <w:t xml:space="preserve">Сводный отряд, включающий также сотрудников поисково-спасательногоотряда МЧС России по Калининградской области, Центра ГИМС иНевского спасательного центра, продолжит работы по подъему иуничтожению боезапаса, затонувшего на борту немецкой баржи во времяВеликой Отечественной войны в Балтийском море.</w:t>
            </w:r>
            <w:br/>
            <w:br/>
            <w:r>
              <w:rPr/>
              <w:t xml:space="preserve">В прошлом году было обезврежено более 20,5 тыс. взрывоопасныхпредметов.</w:t>
            </w:r>
            <w:br/>
            <w:br/>
            <w:r>
              <w:rPr/>
              <w:t xml:space="preserve">В целом же разминирование баржи продолжается уже шестой год, за этовремя сотрудники МЧС России подняли на поверхность и уничтожилиболее 70 тысяч смертоносных находок.</w:t>
            </w:r>
            <w:br/>
            <w:br/>
            <w:r>
              <w:rPr/>
              <w:t xml:space="preserve">Судно было обнаружили в 2009 году. Оно лежит на глубине 17 метров иразорвано на две части. На борту и рядом с ним — десятки тысячвзрывоопасных предметов. Работы будут продолжаться в течениеближайших лет до полного разминирования останков баржи.</w:t>
            </w:r>
            <w:br/>
            <w:br/>
            <w:r>
              <w:rPr/>
              <w:t xml:space="preserve">Источник:https://mchs.gov.ru/deyatelnost/press-centr/novosti/5515679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2025-11-30T01:00:23+03:00</dcterms:created>
  <dcterms:modified xsi:type="dcterms:W3CDTF">2025-11-30T01:00:23+03:00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