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продолжaют оказывaть помощьпострaдавшим в результате землетрясения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продолжaют оказывaть помощь пострaдавшим врезультате землетрясения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в том числе кинологическими расчетами обследовано на предметнахождения пострадавших людей под завалами 7 объектов (всего 82),5,2 тыс. кв.м территории (всего более 126 тыс. кв.м.).</w:t>
            </w:r>
            <w:br/>
            <w:br/>
            <w:r>
              <w:rPr/>
              <w:t xml:space="preserve">В полевом мобильном госпитале российского чрезвычайного ведомстваврачи оказывают квалифицированную медицинскую помощь людям, такжеработают психологи. С начала работы госпиталя за медицинскойпомощью обратилось более 300 граждан. Врачами сводного отрядапроведены 63 хирургических манипуляции в аэромобильном госпиталеМЧС России, 4 сложные хирургические манипуляции втравматологическом госпитале г. Мандалай.</w:t>
            </w:r>
            <w:br/>
            <w:br/>
            <w:r>
              <w:rPr/>
              <w:t xml:space="preserve">Психологи МЧС России оказывают психологическую помощь пострадавшими их родным, также поддерживают всех граждан во время прохождениямедицинских процедур.</w:t>
            </w:r>
            <w:br/>
            <w:br/>
            <w:r>
              <w:rPr/>
              <w:t xml:space="preserve">Спасатели Центра "Лидер" разбирают строительные конструкции изавалы в круглосуточном режиме, в ночное время применяютспециальные осветительные башни, прожекторы. Разведку с воздухапроводят с помощью беспилотных летательных аппаратов.</w:t>
            </w:r>
            <w:br/>
            <w:br/>
            <w:r>
              <w:rPr/>
              <w:t xml:space="preserve">Техника и оборудование, которые находятся на вооружении спасателей,позволяют проводить широкий спектр аварийно-спасательных работ,добираться до самых дальних мест и глубоких пустот.</w:t>
            </w:r>
            <w:br/>
            <w:br/>
            <w:r>
              <w:rPr/>
              <w:t xml:space="preserve">Источник:https://mchs.gov.ru/deyatelnost/press-centr/novosti/5492052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2026-01-12T08:15:43+03:00</dcterms:created>
  <dcterms:modified xsi:type="dcterms:W3CDTF">2026-01-12T08:15:43+03:00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