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и пожарный расчет Центра привлекались для проведенияаварийно-спасательных работ при тушении пожара поадресу: ТиНАО, поселение Мосрентген, д. Мамыри.</w:t>
            </w:r>
            <w:br/>
            <w:br/>
            <w:r>
              <w:rPr/>
              <w:t xml:space="preserve">Прибыв к месту происшествия спасателями было установлено, чтов частном 3-х этажном доме на 2 этаже произошло возгораниеличных вещей и мебели, а также перегородок на 3 этаже ичердаке. Принятыми мерами пожар был локализован на площади 100м² и вскоре 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2025-11-30T03:24:44+03:00</dcterms:created>
  <dcterms:modified xsi:type="dcterms:W3CDTF">2025-11-30T03:24:44+03:00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