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 представителями Росгвардии поликвидации последствий аварий на радиационно и химически опасныхобъектах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 представителями Росгвардии по ликвидациипоследствий аварий на радиационно и химически опасных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принимает участие в совместных занятиях, связанных сликвидацией последствий аварий (разрушений) на радиационнои химически опасном объекте (РХОО) с подразделениями РХБзащиты Центрального округа войск Росгвардии в Московскойобласти.</w:t>
            </w:r>
            <w:br/>
            <w:br/>
            <w:r>
              <w:rPr/>
              <w:t xml:space="preserve">Специалисты РХБ защиты Росгвардии ознакомились с имеющимися вштате Центра Лидер техникой, оборудованием иматериальными средствами, применяемыми при ликвидации авариейна РХОО. Было организовано развёртываниекомплексного пункта специальной и санитарной обработкитехники.</w:t>
            </w:r>
            <w:br/>
            <w:br/>
            <w:r>
              <w:rPr/>
              <w:t xml:space="preserve">Сотрудниками Росгвардии совместно с личным составом сводногоотряда Центра Лидер организовано проведение стрельб изручного многозарядного гранатомёта ГМ-94 с применением газовыхпатронов с боевым отравляющим веществом.</w:t>
            </w:r>
            <w:br/>
            <w:br/>
            <w:r>
              <w:rPr/>
              <w:t xml:space="preserve">Проведена совместная практическая отработка действий расчетовспециальной обработки в условиях радиационного заражения местности,организовано метание 60-мм ручных аэрозольных гранат.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2025-11-30T07:49:50+03:00</dcterms:created>
  <dcterms:modified xsi:type="dcterms:W3CDTF">2025-11-30T07:49:50+03:00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