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Московской, Калужской области, Жуковским АСЦ иАГПС. На занятии были приведены статистические данные поаварийности на дорогах с начала года и наиболее распространенныенарушения правил дорожного движения, совершаемых водителями.Рассказано об ответственности за нарушение правил безопасностидорожного движения. На конкретных примерах разъяснено, за какиенарушения закона грозит уголовное и административное наказание.Кроме того, в ходе проведения мероприятия были обсуждены спорныевопросы при совершении 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  <w:r>
              <w:rPr/>
              <w:t xml:space="preserve">Ежегодно 3 июля в России отмечается профессиональный праздникработников ГАИ (Государственной автоинспекции). В 2024 году этадата выпадает на среду. И хотя официально событие совсем молодое —на государственном уровне его установили только в 2009 году —сотрудники ведомства уже почти 100 лет получают поздравления именнов этот день. Поздравляем отдел (организации безопасности дорожногодвижения военной автомобильной инспекции МЧС России) с этимпраздником. Желаем успешного выполнения служебного долга, крепкогоздоровья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2026-06-17T23:59:28+03:00</dcterms:created>
  <dcterms:modified xsi:type="dcterms:W3CDTF">2026-06-17T23:59:28+03:00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