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выполняют пиротехнические и водолазныеработы в Балтийском море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14.05.202417:05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выполняют пиротехнические и водолазные работы вБалтийском море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 состав водолазов Центра продолжает проведениеработ по предупреждению чрезвычайных ситуаций наподводных потенциально опасных объектах в Балтийскомморе: мониторинг состояния подводного потенциально опасногообъекта, подъем и уничтожение взрывоопасных предметов,подводные работы на затонувшей самоходной сухогрузной барже навнешнем рейде порта Балтийск.</w:t>
            </w:r>
            <w:br/>
            <w:br/>
            <w:r>
              <w:rPr/>
              <w:t xml:space="preserve">Личный состав отряда совместно с экипажем судна «УМК-В» вышел врайон затонувшей баржи. В ходе выполнения работнарастающим итогом было совершено свыше 170 спусков длительностьюболее 160 часов, обнаружено до 7000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2026-10-03T09:34:47+03:00</dcterms:created>
  <dcterms:modified xsi:type="dcterms:W3CDTF">2026-10-03T09:34:47+03:00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