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проведение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проведение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мая 15водолазов Центра «Лидер», совместно с пиротехниками Невскогоспасательного центра и экипажем судна «УМК-В» Балтийского ПСО ведутработы на затопленной в годы Великой Отечественной войны 1941-1945годов немецкой самоходной сухогрузной самоходной барже.</w:t>
            </w:r>
            <w:br/>
            <w:br/>
            <w:r>
              <w:rPr/>
              <w:t xml:space="preserve">Судно покоится на внешнем рейде порта Балтийск в 1,5 километрах отберега, на глубине порядка 20 метров, что сопоставимо с высотойпятиэтажного дома. При этом оно разломано на две части.</w:t>
            </w:r>
            <w:br/>
            <w:br/>
            <w:r>
              <w:rPr/>
              <w:t xml:space="preserve">Специалисты «Лидера» совершают десятки погружений в сутки, насегодняшний день совершено 92 спуска, общей продолжительностью 90часов 30 минут. Водолазы «Лидера» работают посменно. Пока одниделают декомпрессионные остановки, поднимаясь, другие ужеспускаются им на смену. Видимость в пределах 2 метров, зачастуюдаже луч мощного фонаря и на расстоянии вытянутой руки не высветитвзрывоопасные находки. Работать приходится буквально на ощупь.</w:t>
            </w:r>
            <w:br/>
            <w:br/>
            <w:r>
              <w:rPr/>
              <w:t xml:space="preserve">Взрывоопасные предметы поднимают со дна моря в специальной корзине.Работа сложная – требует отменного здоровья и физическойподготовки. Снаряжение водолаза весит порядка 50 килограммов. Насегодняшний день на поверхность поднято и передано для дальнейшегоуничтожения свыше 2700 различных взрывоопасных предметов.</w:t>
            </w:r>
            <w:br/>
            <w:br/>
            <w:r>
              <w:rPr/>
              <w:t xml:space="preserve">Работы по разминированию баржи продлятся до 7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2026-04-10T20:13:28+03:00</dcterms:created>
  <dcterms:modified xsi:type="dcterms:W3CDTF">2026-04-10T20:13:28+03:00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