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Третье место на Спартакиаде МЧС России по настольномутеннису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Третье место на Спартакиаде МЧС России по настольному теннису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апреля набазе ФГКУ «Рузский центр обеспечения пунктов управления МЧС России»были проведены соревнования в рамках Спартакиады МЧС России понастольному теннису среди команд спасательных воинских формированийи учреждений центрального подчинения МЧС России.</w:t>
            </w:r>
            <w:br/>
            <w:br/>
            <w:r>
              <w:rPr/>
              <w:t xml:space="preserve">В соревнованиях приняли участие 12 команд, в том числе командаЦентра «Лидер». По регламенту, соревнования проводились поолимпийской системе, в личном и командном зачете в двух возрастныхгруппах: до 41 года и старше 41 года. Личный результат определялсяпо наибольшей сумме очков во всех играх кругового турнира каждойвозрастной группы.</w:t>
            </w:r>
            <w:br/>
            <w:br/>
            <w:r>
              <w:rPr/>
              <w:t xml:space="preserve">По итогам соревнований в личном зачете (возрастная группа до 41года) третье место занял Александр Рязанов.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2024-05-19T12:49:57+03:00</dcterms:created>
  <dcterms:modified xsi:type="dcterms:W3CDTF">2024-05-19T12:49:57+03:00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