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продолжают работу по ликвидациипоследствий трагедии в «Крокусе»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продолжают работу по ликвидациипоследствий трагедии в «Крокусе»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продолжает выполнятьаварийно-спасательные и поисково-спасательные работы, связанные сликвидацией последствий террористического акта в Крокус СитиХолле.</w:t>
            </w:r>
            <w:br/>
            <w:br/>
            <w:r>
              <w:rPr/>
              <w:t xml:space="preserve">Спасатели оснащены всем необходимым оборудованием и специальнойтехникой. Задействованы аварийно-спасательные машины тяжелогокласса, робототехнические комплексы и кинологические расчеты.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2025-11-30T12:31:01+03:00</dcterms:created>
  <dcterms:modified xsi:type="dcterms:W3CDTF">2025-11-30T12:31:01+03:00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