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специалисты «Лидера» оттачивают навыки примененияробототехники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специалисты «Лидера» оттачивают навыки примененияробототехники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24марта 2024 года на территории д. Гакково, Ленинградской областипроводятся учебно-тренировочные сборы по водолазной подготовке сотработкой применения телеуправляемых необитаемых подводныхаппаратов (далее - ТНПА).</w:t>
            </w:r>
            <w:br/>
            <w:br/>
            <w:br/>
            <w:r>
              <w:rPr/>
              <w:t xml:space="preserve">Сборы проводятся сотрудниками ФГКУ «ЦСООР «Лидер», в мероприятиипринимают участие 7 наиболее подготовленных водолазов, подводныйаппарат Ровбилдер 600 и другая специальная техника.</w:t>
            </w:r>
            <w:br/>
            <w:br/>
            <w:r>
              <w:rPr/>
              <w:t xml:space="preserve">В течение сборов на Финском заливе спасателям предстоитсовершенствовать приемы взаимодействия между водолазными группами иТНПА, в ходе выполнения различных задач, связанных с ликвидацией ЧСи поисково-спасательными работами на акватории.</w:t>
            </w:r>
            <w:br/>
            <w:br/>
            <w:r>
              <w:rPr/>
              <w:t xml:space="preserve">Навыки управления ТНПА в при отрицательных температурах необходимыводолазам. Специалисты-операторы должны быть готовы к идентификацииразличных предметов, в условиях ограниченной видимости. Успешноепреодоление отрицательно влияющих на выполнение задач факторов, вдальнейшем сэкономит драгоценные минуты, которые важны в реальныхситуациях, с которыми сталкиваются сотрудники МЧС России.</w:t>
            </w:r>
            <w:br/>
            <w:br/>
            <w:r>
              <w:rPr/>
              <w:t xml:space="preserve">Водолазы отрабатывают вопросы подводного ориентирования, наглубинах до 10 метров. При этом ТНПА помогает водолазу выполнятьзадачу, обеспечивая дополнительными источниками освещения.Ровбилдер-600 также подает необходимый инструмент и оборудование,которое он несет на себе в качестве дополнительной нагрузки.</w:t>
            </w:r>
            <w:br/>
            <w:br/>
            <w:r>
              <w:rPr/>
              <w:t xml:space="preserve">Совершенствование командирских и методических навыков в реальныхусловиях - является неотъемлемой составляющей профессиональнойподготовки и способствует успешному выполнению задач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