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прошли 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прошли 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попроведению операций особого риска «Лидер» прошли тренировочныесборы по водолазной подготовке. Водолазы отрабатывали остропкуи вязку узлов. Это необходимо спасателям для того, чтобы правильноподвязать какой-либо предмет или инструмент при работе под водой.Также отрабатывались алгоритмы работы с гидравлическимаварийно-спасательным инструментом. На практике ГАСИ необходим длявскрытия затонувших конструкций с целью деблокировкипострадавших.</w:t>
            </w:r>
            <w:br/>
            <w:br/>
            <w:r>
              <w:rPr/>
              <w:t xml:space="preserve">Выполнение заданий осуществлялось на тренажёре для отработкиподводных аварийно-спасательных технологий «Байкал». Это контейнерс водоизмещением 3x3 метра, в котором водолазы тренируютсяпреодолевать препятствия и выполнять элементы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2026-04-11T06:51:58+03:00</dcterms:created>
  <dcterms:modified xsi:type="dcterms:W3CDTF">2026-04-11T06:51:58+03:00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