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литературно-музыкальная встреча «Мы там, гденелегко». Встреча проходила с участием вокально-хореографическогоансамбля «Курсантское братство» Военного университета имени князяАлександра Невского Минобороны России.</w:t>
            </w:r>
            <w:br/>
            <w:br/>
            <w:br/>
            <w:r>
              <w:rPr/>
              <w:t xml:space="preserve">В ходе творческой встречи шла речь о Военном университете, историиего создания ансамбля, его составе и направлениях творческойдеятельности.</w:t>
            </w:r>
            <w:br/>
            <w:br/>
            <w:r>
              <w:rPr/>
              <w:t xml:space="preserve">Концертную программу открыла композиция «Песня о тревожноймолодости», за исполнение которой ансамбль был удостоен гран-приВсероссийского фестиваля «Катюша-2023». Звучали песни, посвященныезащитникам Отечества, Бессмертному полку, казачьей славе,офицерским женам и любви к России. В концерте также приняла участиетеатральная студия «Победа».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2026-01-04T08:23:19+03:00</dcterms:created>
  <dcterms:modified xsi:type="dcterms:W3CDTF">2026-01-04T08:23:19+03:00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