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Войска радиационной, химической и биологической защитыотмечают 105 лет со дня основания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11.11.202316:11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Войска радиационной, химической и биологической защиты отмечают 105лет со дня основания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этот день в1918 году приказом Реввоенсовета была создана химическая службаРКК, которая в 1992 году была переименована в войска радиационной,химической и биологической защиты (РХБ). На сегодняшний день онаявляется неотъемлемой частью МЧС России.</w:t>
            </w:r>
            <w:br/>
            <w:br/>
            <w:r>
              <w:rPr/>
              <w:t xml:space="preserve">Работа специалистов связана с особым риском: защита личного составаи населения при возникновении радиационной, химической ибиологической опасности в мирное время, в том числе обнаружение иобезвреживание химически и радиационно-опасных веществ.</w:t>
            </w:r>
            <w:br/>
            <w:br/>
            <w:r>
              <w:rPr/>
              <w:t xml:space="preserve">Управление радиационной, химической и биологической защиты,созданное в Центре «Лидер» МЧС России в 2002 году, укомплектованоспециалистами, прошедшими обучение в профильных учебных заведениях,и оснащено современными образцами вооружения и военной техники. Науправление возлагают самые сложные и ответственные задачи.Сотрудникам поручают проведение аварийно-спасательных работ особойсложности при ликвидации ЧС, в том числе на объектах с повышеннойопасностью для жизни и здоровья людей.</w:t>
            </w:r>
            <w:br/>
            <w:br/>
            <w:r>
              <w:rPr/>
              <w:t xml:space="preserve">Например, масштаб вспышки сибирской язвы в Ямало-Ненецкомавтономном округе в 2016 году определил необходимость привлечения кликвидации последствий эпизоотии специалистов именно Центра«Лидер». В декабре 2018 года они привлекались к проведению работ поутилизации аварийных емкостей с хлором на территории г. СтараяРусса Новгородской области. В ходе проведения работ былоутилизировано 33 аварийные емкости с хлором, общий весутилизированного вещества составил 2310 кг. В течение 2020-2022годов специалисты управления Центра «Лидер» были привлечены кмероприятиям по специальной обработке социально-значимых объектовгорода Москвы, Московской области и некоторых субъектов РоссийскойФедерации.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2026-10-03T18:16:47+03:00</dcterms:created>
  <dcterms:modified xsi:type="dcterms:W3CDTF">2026-10-03T18:16:47+03:00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