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 по освоению и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технологий.</w:t>
            </w:r>
            <w:br/>
            <w:br/>
            <w:r>
              <w:rPr/>
              <w:t xml:space="preserve">В ходе тренировок проводилось десантирование парашютным способомличного состава и парашютно-грузовых систем ПГС-1000, УПП-1500,ДКСП-ЛДГ из самолета ИЛ-76 ТД в простых и сложных метеорологическихусловиях, днем и ночью на ограниченную подготовленную инеподготовленную площадки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2025-11-30T20:21:45+03:00</dcterms:created>
  <dcterms:modified xsi:type="dcterms:W3CDTF">2025-11-30T20:21:45+03:00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