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Пасхальные богослужения в Храме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Пасхальные богослужения в Храме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Страстнаясуббота и Пасха все ближе, а это значит, что верующим поразадуматься о том, чтобы посетить церковные праздничные службы иосвятить пасхальную пищу. Традиционно в церкви освящают куличи,выпечку, крашеные яйца, хлеб и вино.</w:t>
            </w:r>
            <w:br/>
            <w:br/>
            <w:r>
              <w:rPr/>
              <w:t xml:space="preserve">Также в праздник в храм приносят свечи, которые зажигают и уносятдомой, поскольку такой огонь способен уничтожить все плохое инегативное, сжечь его.</w:t>
            </w:r>
            <w:br/>
            <w:br/>
            <w:r>
              <w:rPr/>
              <w:t xml:space="preserve">Пасхальные богослужения в Храме Святой Живоначальной Троицы п.Мосрентген состоятся:</w:t>
            </w:r>
            <w:br/>
            <w:br/>
            <w:r>
              <w:rPr/>
              <w:t xml:space="preserve">Суббота 15.04.23 с 8.00 до 12.00 служба с 12.00 до 18.00 освещениекуличей с 23.30 до 03.00 служба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2026-01-20T17:56:15+03:00</dcterms:created>
  <dcterms:modified xsi:type="dcterms:W3CDTF">2026-01-20T17:56:15+03:00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