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посетили праздничное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посетили праздничное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мартасотрудницы Центра посетили торжественное мероприятие, посвященноепразднованию Международного женского дня.</w:t>
            </w:r>
            <w:br/>
            <w:br/>
            <w:r>
              <w:rPr/>
              <w:t xml:space="preserve">Мероприятие проходило набазе Всероссийского научно-исследовательского института по проблемам гражданской обороны и чрезвычайных ситуаций МЧС России "ВНИИГОЧС". Для прекрасной половины МЧС России, с концертной программойвыступал Показательный оркестр Министерства.</w:t>
            </w:r>
            <w:br/>
            <w:br/>
            <w:r>
              <w:rPr/>
              <w:t xml:space="preserve">Женщины остались очень довольны и с удовольствием принималикомплименты из музыкальных композиций.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2026-01-20T23:43:38+03:00</dcterms:created>
  <dcterms:modified xsi:type="dcterms:W3CDTF">2026-01-20T23:43:38+03:00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