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-День инженерных войск России</w:t>
            </w:r>
            <w:br/>
            <w:br/>
            <w:r>
              <w:rPr/>
              <w:t xml:space="preserve">В соответствии с Указом Президента Российской Федерации 1996 года21 января отмечается День инженерных войск. Особо выделил это родвойск Президент за внесенный ими неоценимый вклад в развитиеоборонного потенциала нашей огромной страны и сохранениеисторических 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рубежом. Выполнение задач на территории Донецкой и ЛуганскойНародных Республик, в Азербайджанской Республике, РеспубликеСербия, Чеченской республике, Южной Осетии, КрымскомФедеральном округе, Смоленской и Тверской областях и т.д.</w:t>
            </w:r>
            <w:br/>
            <w:br/>
            <w:r>
              <w:rPr/>
              <w:t xml:space="preserve">Каждый обнаруженный и обезвреженный взрывоопасный предмет –это спасенные человеческие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2026-01-21T05:51:55+03:00</dcterms:created>
  <dcterms:modified xsi:type="dcterms:W3CDTF">2026-01-21T05:51:55+03:00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