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ноября по9 декабря личный состав водолазов Центра проводилучебно-тренировочные сборы на водоёме города Дзержинский,Московской области.</w:t>
            </w:r>
            <w:br/>
            <w:br/>
            <w:r>
              <w:rPr/>
              <w:t xml:space="preserve">Водолазами Центра были выполнения следующие мероприятия дляподдержания необходимой натренированности к спускам и навыковвыполнения работ под водой в соответствии с руководящимидокументами установленными в МЧС России:</w:t>
            </w:r>
            <w:br/>
            <w:br/>
            <w:r>
              <w:rPr/>
              <w:t xml:space="preserve">- осуществлена проверка работы мобильного водолазного комплекса длядальнейшей эксплуатации в зимний период;</w:t>
            </w:r>
            <w:br/>
            <w:br/>
            <w:r>
              <w:rPr/>
              <w:t xml:space="preserve">- проведена подготовка личного водолазного имущества к работе вусловиях низких температур;</w:t>
            </w:r>
            <w:br/>
            <w:br/>
            <w:r>
              <w:rPr/>
              <w:t xml:space="preserve">- отработаны приемы поиска аварийного водолаза подо льдом иоказания первой помощи;</w:t>
            </w:r>
            <w:br/>
            <w:br/>
            <w:r>
              <w:rPr/>
              <w:t xml:space="preserve">- проведена опробация гидроакустической двухсторонней связи вусловиях низких температур;</w:t>
            </w:r>
            <w:br/>
            <w:br/>
            <w:r>
              <w:rPr/>
              <w:t xml:space="preserve">- отработаны навыки поиска и остропки различных подводныхобъектов;</w:t>
            </w:r>
            <w:br/>
            <w:br/>
            <w:r>
              <w:rPr/>
              <w:t xml:space="preserve">- проведено подводное ориентирование по заданным координатам как сручным компасом так и с цифровым компьютером.</w:t>
            </w:r>
            <w:br/>
            <w:br/>
            <w:r>
              <w:rPr/>
              <w:t xml:space="preserve">- закреплены навыки использования прибора (эхолот-картплоттерLowrance HDS Carbon).</w:t>
            </w:r>
            <w:br/>
            <w:br/>
            <w:r>
              <w:rPr/>
              <w:t xml:space="preserve">Все выполненные мероприятия позволят водолазам более успешновыполнять задачи под водой с соблюдением всех необходимых правилбезопасности.</w:t>
            </w:r>
            <w:br/>
            <w:br/>
            <w:r>
              <w:rPr/>
              <w:t xml:space="preserve">Осуществлено 144 погружения, общей продолжительностью 167часов.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2026-04-13T04:40:04+03:00</dcterms:created>
  <dcterms:modified xsi:type="dcterms:W3CDTF">2026-04-13T04:40:04+03:00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