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возобновили свою работу не только учебныезаведения, но и кружки для детей.</w:t>
            </w:r>
            <w:br/>
            <w:br/>
            <w:r>
              <w:rPr/>
              <w:t xml:space="preserve">В культурно-досуговом центре Центра «Лидер» под руководствомопытных преподавателей работу ведут следующие кружки: шахматы;вокальный коллектив «Алые паруса»; театральный коллектив «Новыйвек»; танцевальный коллектив «Ассорти», танцевальный коллектив«Улыбка».</w:t>
            </w:r>
            <w:br/>
            <w:br/>
            <w:r>
              <w:rPr/>
              <w:t xml:space="preserve">Также проводится дошкольная подготовка, чтобы к следующему сентябрюбудущие первоклассники пришли в школу готовыми к новым знаниям.</w:t>
            </w:r>
            <w:br/>
            <w:br/>
            <w:r>
              <w:rPr/>
              <w:t xml:space="preserve">Более 60 детей разного возраста регулярно посещают занятияпроводимые на безвозмездной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