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МАГАТЭ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МАГАТЭ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20.09.2022личный состав Центра в количестве 30 человек и 8 ед. техникипривлекался для участия в учении совместно с МАГАТЭ (Международноеагентство по атомной энергии) и НП «Лаборатория анализамикрочастиц» на базе полигона НАМИ (Московская обл., г.Дмитров).</w:t>
            </w:r>
            <w:br/>
            <w:br/>
            <w:r>
              <w:rPr/>
              <w:t xml:space="preserve">Согласно замыслу учений, сотрудниками полиции предпринята попытказадержания двух автомобилей. В ходе задержания произошло дорожноетранспортное происшествие, в результате осмотра данных автомобилейбыло обнаружено превышение естественного радиационного фона. Вдальнейшем на место прибыли сотрудники МЧС России, которыеобозначили границы зоны заражения. Развернут пункт специальнойобработки личного состава и техники.</w:t>
            </w:r>
            <w:br/>
            <w:br/>
            <w:r>
              <w:rPr/>
              <w:t xml:space="preserve">Расчетом робототехнического средства «Брокк-110» было проведенообследование на предмет наличия источников ионизирующегоизлучения,в результате осмотра обнаружен «грязный»(радиационно-загрязненный) взрывоопасный предмет. Личный составЦентра провел специальную обработку автомобилей и пострадавших споследующей их эвакуацией.</w:t>
            </w:r>
            <w:br/>
            <w:br/>
            <w:r>
              <w:rPr/>
              <w:t xml:space="preserve">Расчетом МТРВО (машина транспортировки радиоактивных веществ иотходов) обезвреженный взрывоопасный предмет был загружен вМТРВО с использованием робототехнического средства «Брокк-110»для дальнейшей транспортировки.</w:t>
            </w:r>
            <w:br/>
            <w:br/>
            <w:r>
              <w:rPr/>
              <w:t xml:space="preserve">Привлекаемая техника:</w:t>
            </w:r>
            <w:br/>
            <w:br/>
            <w:r>
              <w:rPr/>
              <w:t xml:space="preserve">Машина транспортировки радиоактивных веществ и отходов КамАЗ в/н1071</w:t>
            </w:r>
            <w:br/>
            <w:br/>
            <w:r>
              <w:rPr/>
              <w:t xml:space="preserve">Мобильный комплекс санитарной обработки КамАЗ в/н 1064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1075</w:t>
            </w:r>
            <w:br/>
            <w:br/>
            <w:r>
              <w:rPr/>
              <w:t xml:space="preserve">Комплекс полной специальной санитарной обработки КамАЗ</w:t>
            </w:r>
            <w:br/>
            <w:br/>
            <w:r>
              <w:rPr/>
              <w:t xml:space="preserve">в/н 1074</w:t>
            </w:r>
            <w:br/>
            <w:br/>
            <w:r>
              <w:rPr/>
              <w:t xml:space="preserve">Автобус ПАЗ в/н 1044</w:t>
            </w:r>
            <w:br/>
            <w:br/>
            <w:r>
              <w:rPr/>
              <w:t xml:space="preserve">Автомобиль радиационной химической разведки УАЗ в/н 1028</w:t>
            </w:r>
            <w:br/>
            <w:br/>
            <w:r>
              <w:rPr/>
              <w:t xml:space="preserve">КАМАЗ в/н 1087 с робототехническим комплексом Брокк 110</w:t>
            </w:r>
            <w:br/>
            <w:br/>
            <w:r>
              <w:rPr/>
              <w:t xml:space="preserve">АСМ-РХ КАМАЗ в/н 1061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