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Новый Иерусалим и по местам боевой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Новый Иерусалим и по местам боевой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дляличного состава вновь прибывших офицеров и сотрудников Центра былаорганизована обширная экскурсия. В программу посещения вошли:Мемориал «Героям-панфиловцам», Ржевский мемориальный комплекссоветского солдата и Воскресенский Ново-Иерусалимский монастырь. Наместе мемориального комплекса военнослужащие возложили цветы ипочтили память погибших в годы войны при защите нашегоОтечества.</w:t>
            </w:r>
            <w:br/>
            <w:br/>
            <w:r>
              <w:rPr/>
              <w:t xml:space="preserve">Сотрудники Центра побывали и в Воскресенском Ново-Иерусалимскоммонастыре — одной из самых известных и почитаемых обителейцентральной части России. Главной особенностью которой является то,что расположенный здесь Воскресенский собор построен по образу иподобию Храма Гроба Господня на Голгофе в Иерусалиме. Экскурсантысмогли полюбоваться на прекрасные храмы и красивые окрестностимонастыря.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