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Балтийском море завершился очередной этап работы поразминированию сухогрузной баржи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ВБалтийском море завершился очередной этап работы по разминированиюсухогрузной баржи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СотрудникамиМЧС России с 24 мая по 26 июня было поднято на поверхность более 16500 взрывоопасных предметов времён Великой Отечественной войны,которые были доставлены на берег и переданы саперам Балтийскогофлота. Все боеприпасы уничтожены на воинских полигонах. Всеговодолазами проведено 244 спуска продолжительностью более 276часов.</w:t>
            </w:r>
            <w:br/>
            <w:br/>
            <w:r>
              <w:rPr/>
              <w:t xml:space="preserve">Разминированием третий год подряд занимается сводный отряд, всостав которого входят сотрудники поисково-спасательного отряда МЧСРоссии по Калининградской области, Центра ГИМС, а также Невскогоспасательного центра и Центра спасательных операций особого риска«Лидер». Всего было привлечено более 30 сотрудников ведомства.</w:t>
            </w:r>
            <w:br/>
            <w:br/>
            <w:r>
              <w:rPr/>
              <w:t xml:space="preserve">Немецкая самоходная сухогрузная баржа находится на глубине,сравнимой с пятиэтажным домом. Её каркас разломан на три части.Ящики с разнокалиберными взрывоопасными предметами лежат на палубеи в трюмах, а также разбросаны рядом с судном.</w:t>
            </w:r>
            <w:br/>
            <w:br/>
            <w:r>
              <w:rPr/>
              <w:t xml:space="preserve">Работа специалистов МЧС России была высоко оценена руководствомКалининградской области.</w:t>
            </w:r>
            <w:br/>
            <w:br/>
            <w:r>
              <w:rPr/>
              <w:t xml:space="preserve">28 июня в торжественной обстановке специалистам МЧС России быливручены благодарственные письма от администрации г. Балтийска иправительства Калининградской области.</w:t>
            </w:r>
            <w:br/>
            <w:br/>
            <w:r>
              <w:rPr/>
              <w:t xml:space="preserve">Разминирование немецкой самоходной сухогрузной баржи планируетсявозобновить в следующем году.</w:t>
            </w:r>
            <w:br/>
            <w:br/>
            <w:r>
              <w:rPr/>
              <w:t xml:space="preserve">Источник:https://www.mchs.gov.ru/deyatelnost/press-centr/novosti/4780874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2026-01-22T02:54:56+03:00</dcterms:created>
  <dcterms:modified xsi:type="dcterms:W3CDTF">2026-01-22T02:54:56+03:00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