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Продолжаютсяработы по поиску и подъему взрывоопасных предметов с затонувшегосудна.</w:t>
            </w:r>
            <w:br/>
            <w:br/>
            <w:r>
              <w:rPr/>
              <w:t xml:space="preserve">23 июня были проведены водолазные работы по поиску и обезвреживаниюВОП на затонувшем судне. Было совершено 12 спусковпродолжительностью 13 часов 00 минут, нарастающим итогом – 206спусков продолжительностью 235 часов 10 минут. Обнаруженообнаружено 1204 ВОП, с нарастающим итогом - 14083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2025-12-02T16:08:16+03:00</dcterms:created>
  <dcterms:modified xsi:type="dcterms:W3CDTF">2025-12-02T16:08:16+03:00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