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весенне-летний период эксплуатации 2022года завершен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весенне-летний период эксплуатации 2022 годазавершен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Центрезавершился смотр перевода техники на весенне-летний периодэксплуатации 2022 года.</w:t>
            </w:r>
            <w:br/>
            <w:br/>
            <w:r>
              <w:rPr/>
              <w:t xml:space="preserve">В период подготовки к смотру, военнослужащими осуществлялосьобслуживание техники и вооружения. В рамках планового обслуживаниятехники были проверены все узлы и агрегаты каждой боевой машины.Произведена промывка фильтров, замена ГСМ, проведен ремонт иобслуживание аккумуляторных батарей, а также провереноэлектрооборудование.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показал, чтообъем работ по переводу техники на весенне-летний периодэксплуатации в основном выполнен полностью, парковые помещения исредства технического обслуживания к работе подготовлены. Личныйсостав проявил трудолюбие и инициативу при выполнении задачперевода техники.</w:t>
            </w:r>
            <w:br/>
            <w:br/>
            <w:r>
              <w:rPr/>
              <w:t xml:space="preserve">Цель смотра достигнута. Все должностные лица назначенные старшимидля проверки техники подразделений отметили высокое качествоперевода.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2026-01-22T08:34:43+03:00</dcterms:created>
  <dcterms:modified xsi:type="dcterms:W3CDTF">2026-01-22T08:34:43+03:00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