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в честь Дня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в честь Дня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6 мая состоялось торжественное построение личного состава вчесть празднования 77-й годовщины Победы в Великой Отечественнойвойне. На нем присутствовали руководство Центра, военнослужащие игражданский персонал.</w:t>
            </w:r>
            <w:br/>
            <w:br/>
            <w:r>
              <w:rPr/>
              <w:t xml:space="preserve">Под звуки военного оркестра Центра было внесено Боевое знамя Центраи флаг Российской Федерации, после чего торжественное мероприятиебыло объявлено открытым.</w:t>
            </w:r>
            <w:br/>
            <w:br/>
            <w:r>
              <w:rPr/>
              <w:t xml:space="preserve">С приветственным словом выступил начальник Центра генерал-майорСаввин А.А. Он отметил, что День Победы – это один из самыхзначимых праздников для нашей страны, день высокой народнойгордости, светлой памяти погибших в боях. На построении быливручены ведомственные награды, грамоты и объявлены благодарности.Завершилось построение прохождением торжественным маршем.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2026-08-29T09:43:42+03:00</dcterms:created>
  <dcterms:modified xsi:type="dcterms:W3CDTF">2026-08-29T09:43:42+03:00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