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продолжается перевод техники на весенне-летнийпериод эксплуатации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20.04.202217:04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продолжается перевод техники на весенне-летний периодэксплуатации 2022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Центрепродолжается перевод техники на весенне-летний период эксплуатации2022 года. В течение этого времени будут проводиться мероприятия поподготовке техники, средств обслуживания и ремонта. В рамкахпланового обслуживания техники проверяются все узлы и агрегатыкаждой боевой машины. Проводится промывка фильтров, замена ГСМ,ремонт и обслуживание аккумуляторных батарей, а также проверкаэлектрооборудования.</w:t>
            </w:r>
            <w:br/>
            <w:br/>
            <w:r>
              <w:rPr/>
              <w:t xml:space="preserve">Помимо технической составляющей спланированы мероприятия поблагоустройству парковых территорий, проверке складов свооружением, боеприпасами и военно-техническим имуществом впротивопожарном отношении, ремонту хранилищ, парковых помещений ипроизводственного оборудования. Особое внимание при этом будетуделено мерам безопасности при работе на технике и обращении сядовитыми техническими жидкостями.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2026-10-08T12:29:15+03:00</dcterms:created>
  <dcterms:modified xsi:type="dcterms:W3CDTF">2026-10-08T12:29:15+03:00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