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Центра «Лидер» под руководством старшеголейтенанта 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днем, 26 февраля, на 22 километре Калужскогошоссе. Столкнулись четыре легковых автомобиля.</w:t>
            </w:r>
            <w:br/>
            <w:br/>
            <w:r>
              <w:rPr/>
              <w:t xml:space="preserve">Прибыв на место происшествия, дежурная смена отключила АКБ наавтомобилях, проверила на наличие вторичных поражающихфакторов.</w:t>
            </w:r>
            <w:br/>
            <w:br/>
            <w:r>
              <w:rPr/>
              <w:t xml:space="preserve">Убедившись в том, что никому из участников ДТП помощь спасателей имедицинских работников не требуется, убыли в пункт постояннойдислокации.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2026-04-18T01:24:43+03:00</dcterms:created>
  <dcterms:modified xsi:type="dcterms:W3CDTF">2026-04-18T01:24:43+03:00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