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действиям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октября,аэромобильная группировка Центра была приведена в готовность кдействиям по предназначению.</w:t>
            </w:r>
            <w:br/>
            <w:br/>
            <w:r>
              <w:rPr/>
              <w:t xml:space="preserve">В ходе построения были проверены все элементы экипировки спасателейи снаряжение, проверена заводкой готовность техники, исправностьсредств связи и аварийно-спасательного инструмента. Тщательностьпроводимых мероприятий обусловлена предстоящими нерабочими ипраздничными днями ноября.</w:t>
            </w:r>
            <w:br/>
            <w:br/>
            <w:r>
              <w:rPr/>
              <w:t xml:space="preserve">Результат проверки однозначен - Центр готов к выполнению задач попредназначению в любую минуту.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2026-01-23T05:38:17+03:00</dcterms:created>
  <dcterms:modified xsi:type="dcterms:W3CDTF">2026-01-23T05:38:17+03:00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