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на территории ТиНАО06.10.2021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06.10.202116:10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на территории ТиНАО06.10.2021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работы по очистке местности от взрывоопасныхпредметов на территории Троицкого и Новомосковскогоадминистративного округа.</w:t>
            </w:r>
            <w:br/>
            <w:br/>
            <w:r>
              <w:rPr/>
              <w:t xml:space="preserve">6 октября проведена механизированная очистка местностиробототехническим средством DOK - ING MV-4 для обеспечения работыпиротехнической группы ручной очистки местности площадью 12 000 м2(1,20 га) (нарастающим итогом очищено 388 000 м2 (38,80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13 000 м2 (1,30 га) (нарастающим итогомобследовано 382 000 м2 (38,20 га).</w:t>
            </w:r>
            <w:br/>
            <w:br/>
            <w:r>
              <w:rPr/>
              <w:t xml:space="preserve">Обнаружено 16 взрывоопасных предметов (нарастающим итогомобнаружено 440 ВОП).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2026-10-09T06:14:11+03:00</dcterms:created>
  <dcterms:modified xsi:type="dcterms:W3CDTF">2026-10-09T06:14:11+03:00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