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346 000 м2 (34,60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14 000 м2 (1,40 га) (нарастающим итогомобследовано 331 000 м2 (33,10 га).</w:t>
            </w:r>
            <w:br/>
            <w:br/>
            <w:r>
              <w:rPr/>
              <w:t xml:space="preserve">Обнаружено 21 взрывоопасный предмет(нарастающим итогом обнаружено370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2026-04-17T04:34:10+03:00</dcterms:created>
  <dcterms:modified xsi:type="dcterms:W3CDTF">2026-04-17T04:34:10+03:00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