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убыли в г. Норильск для участия варктических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убыли в г. Норильск для участия варктических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убыли в г. Норильск для участия в арктическихучениях.</w:t>
            </w:r>
            <w:br/>
            <w:br/>
            <w:r>
              <w:rPr/>
              <w:t xml:space="preserve">Поводом к проведению масштабных учений стала чрезвычайная ситуация,произошедшая в связи с разливом нефтепродуктов в городе Норильске впрошлом году. Сложнейшая работа по устранению последствий вусловиях Арктики, выполненная МЧС России, была проведена впервые вмировой практике. Полученный опыт стал отправной точкой длявыработки и развития методов и технологий по защите населения итерриторий Арктического региона, который отличает своеобразиеклимата, ландшафта и географического расположения.</w:t>
            </w:r>
            <w:br/>
            <w:br/>
            <w:r>
              <w:rPr/>
              <w:t xml:space="preserve">В ходе учений предстоит отработать 12 сценариев ликвидациичрезвычайных ситуаций на воде и суше. Деловая программа включаетдевять мероприятий, проводимых в Мурманске, Норильске, Нарьян-Маре,Якутске, Воркуте и Москве.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