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0,25 га (2500 м2),нарастающим итогом обследовано 3,04 га (30400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1,03 га (10300 м2), обнаружено 24 ВОП (нарастающим итогомобследовано 13,54 га (135400 м2), обнаружено 176 ВОП.</w:t>
            </w:r>
            <w:br/>
            <w:br/>
            <w:r>
              <w:rPr/>
              <w:t xml:space="preserve">Проведена авиаразведка обследуемой территории при помощибеспилотной авиационной системы DJI Phantom-4 PRO.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2026-01-23T22:21:37+03:00</dcterms:created>
  <dcterms:modified xsi:type="dcterms:W3CDTF">2026-01-23T22:21:37+03:00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