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 управлении проведена лекция о Дне памяти искорби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 управлении проведена лекция о Дне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июня. Этускорбную дату мы отмечаем, как День памяти, День гордости и скорбио тех, через чьи жизни прошла жестокая война, о тех, кто не пожалевжизни, не вернулся с кровавых полей сражений за свободу инезависимость Родины.</w:t>
            </w:r>
            <w:br/>
            <w:br/>
            <w:r>
              <w:rPr/>
              <w:t xml:space="preserve">Утреннее построение в управлении робототехнических средств прошло с«минуты молчания». После чего военнослужащим была прочитана лекцияс почасовым ходом первого дня войны. Во время лекциидемонстрировался проект-фильм , подготовленный Рыкуновым Георгием,сыном одного из офицеров управления на тему «Ржевская битва». Также личный состав управления мог наглядно рассмотреть самую«страшную» бумагу того времени - «Похоронку», которую получиласемья одного из военнослужащих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2026-04-13T20:05:25+03:00</dcterms:created>
  <dcterms:modified xsi:type="dcterms:W3CDTF">2026-04-13T20:05:25+03:00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