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17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39 ВОП (нарастающим итогомобследовано 12,76 га (127 600 м2), обнаружено 340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0,48 га (4 800 м2)(нарастающим итогом очищено 7,58 га 75 800 м2).</w:t>
            </w:r>
            <w:br/>
            <w:br/>
            <w:br/>
            <w:r>
              <w:rPr/>
              <w:t xml:space="preserve">Сегодня пиротехники Центра передали обнаруженные ВОП специалистамГКУ «Управление ПС, ЗН и Т Тверской области» для их дальнейшегоуничтожения в количестве 241 ВОП.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r>
              <w:rPr/>
              <w:t xml:space="preserve">Личный состав сводного отряда здоров, техника исправна.Происшествий и нарушений 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2026-06-12T16:55:40+03:00</dcterms:created>
  <dcterms:modified xsi:type="dcterms:W3CDTF">2026-06-12T16:55:40+03:00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